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1CF14589"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Privacy Notice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38205206"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This Privacy Notice was last reviewed in</w:t>
      </w:r>
      <w:r w:rsidR="007500A7">
        <w:rPr>
          <w:rFonts w:ascii="Arial" w:eastAsia="Calibri" w:hAnsi="Arial" w:cs="Arial"/>
          <w:b/>
          <w:color w:val="58585A"/>
        </w:rPr>
        <w:t xml:space="preserve"> </w:t>
      </w:r>
      <w:r w:rsidR="00CB28C1">
        <w:rPr>
          <w:rFonts w:ascii="Arial" w:eastAsia="Calibri" w:hAnsi="Arial" w:cs="Arial"/>
          <w:b/>
          <w:color w:val="58585A"/>
        </w:rPr>
        <w:t xml:space="preserve">September </w:t>
      </w:r>
      <w:r w:rsidR="00F253AD">
        <w:rPr>
          <w:rFonts w:ascii="Arial" w:eastAsia="Calibri" w:hAnsi="Arial" w:cs="Arial"/>
          <w:b/>
          <w:noProof/>
          <w:color w:val="58585A"/>
        </w:rPr>
        <w:t>2025</w:t>
      </w:r>
      <w:r w:rsidRPr="001A7932">
        <w:rPr>
          <w:rFonts w:ascii="Arial" w:eastAsia="Calibri" w:hAnsi="Arial" w:cs="Arial"/>
          <w:b/>
          <w:color w:val="58585A"/>
        </w:rPr>
        <w:t>.</w:t>
      </w:r>
    </w:p>
    <w:p w14:paraId="23B256B7" w14:textId="162BCB58"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CB28C1">
        <w:rPr>
          <w:rFonts w:ascii="Arial" w:eastAsia="Calibri" w:hAnsi="Arial" w:cs="Arial"/>
          <w:b/>
          <w:noProof/>
          <w:color w:val="58585A"/>
        </w:rPr>
        <w:t>4</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769C888D" w:rsidR="0060337B" w:rsidRPr="000F65D5" w:rsidRDefault="000F65D5" w:rsidP="000F65D5">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61DD0C5F"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to monitor the quality of the service provided (known as ‘clinical audit’).</w:t>
            </w:r>
          </w:p>
          <w:p w14:paraId="0DD71CC0" w14:textId="491212EC" w:rsidR="0060337B" w:rsidRPr="001A7932" w:rsidRDefault="00962157" w:rsidP="00962157">
            <w:pPr>
              <w:spacing w:before="200" w:line="240" w:lineRule="auto"/>
              <w:rPr>
                <w:rFonts w:ascii="Arial" w:eastAsia="Times New Roman" w:hAnsi="Arial" w:cs="Arial"/>
                <w:color w:val="1E1E1E"/>
                <w:lang w:eastAsia="en-GB"/>
              </w:rPr>
            </w:pPr>
            <w:r>
              <w:rPr>
                <w:rFonts w:ascii="Arial" w:eastAsia="Times New Roman" w:hAnsi="Arial" w:cs="Arial"/>
                <w:color w:val="E2007A"/>
                <w:lang w:eastAsia="en-GB"/>
              </w:rPr>
              <w:lastRenderedPageBreak/>
              <w:t xml:space="preserve">Our surgeries use online consultation systems and information about how these are used to process information can be found on the individual practice’s data privacy notice on their website. </w:t>
            </w:r>
          </w:p>
          <w:p w14:paraId="039CCCE3" w14:textId="13058C3F"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 xml:space="preserve">Telephony </w:t>
            </w:r>
          </w:p>
          <w:p w14:paraId="7FA9591A" w14:textId="5253B6F8"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w:t>
            </w:r>
            <w:r w:rsidR="00962157">
              <w:rPr>
                <w:rFonts w:ascii="Arial" w:hAnsi="Arial" w:cs="Arial"/>
                <w:sz w:val="22"/>
                <w:szCs w:val="22"/>
              </w:rPr>
              <w:t>organisation</w:t>
            </w:r>
            <w:r>
              <w:rPr>
                <w:rFonts w:ascii="Arial" w:hAnsi="Arial" w:cs="Arial"/>
                <w:sz w:val="22"/>
                <w:szCs w:val="22"/>
              </w:rPr>
              <w:t xml:space="preserve">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w:t>
            </w:r>
            <w:r w:rsidR="00962157">
              <w:rPr>
                <w:rFonts w:ascii="Arial" w:hAnsi="Arial" w:cs="Arial"/>
                <w:sz w:val="22"/>
                <w:szCs w:val="22"/>
              </w:rPr>
              <w:t xml:space="preserve"> (the call handler will inform you if they are unable to manually pause the recording due to the handset being used and therefore the need to hang up the call if that remains the request of the caller) </w:t>
            </w:r>
            <w:r w:rsidRPr="00F92034">
              <w:rPr>
                <w:rFonts w:ascii="Arial" w:hAnsi="Arial" w:cs="Arial"/>
                <w:sz w:val="22"/>
                <w:szCs w:val="22"/>
              </w:rPr>
              <w:t>. Please note that a new request will be required for each call and a written account of the call may still be placed on</w:t>
            </w:r>
            <w:r w:rsidR="00962157">
              <w:rPr>
                <w:rFonts w:ascii="Arial" w:hAnsi="Arial" w:cs="Arial"/>
                <w:sz w:val="22"/>
                <w:szCs w:val="22"/>
              </w:rPr>
              <w:t xml:space="preserve"> file.</w:t>
            </w:r>
          </w:p>
          <w:p w14:paraId="6C4B83FB" w14:textId="23C3210D" w:rsidR="0060337B" w:rsidRPr="00DA3414" w:rsidRDefault="00975A22" w:rsidP="008D572E">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r w:rsidR="0060337B">
              <w:rPr>
                <w:rFonts w:ascii="Arial" w:eastAsia="Times New Roman" w:hAnsi="Arial" w:cs="Arial"/>
                <w:lang w:eastAsia="en-GB"/>
              </w:rPr>
              <w:t xml:space="preserve">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D0721BE" w14:textId="52527FC9" w:rsidR="00962157" w:rsidRPr="00962157" w:rsidRDefault="00962157" w:rsidP="008D572E">
            <w:pPr>
              <w:spacing w:before="200" w:line="240" w:lineRule="auto"/>
              <w:rPr>
                <w:rFonts w:ascii="Arial" w:eastAsia="Times New Roman" w:hAnsi="Arial" w:cs="Arial"/>
                <w:lang w:eastAsia="en-GB"/>
              </w:rPr>
            </w:pPr>
            <w:r w:rsidRPr="00962157">
              <w:rPr>
                <w:rFonts w:ascii="Arial" w:eastAsia="Times New Roman" w:hAnsi="Arial" w:cs="Arial"/>
                <w:lang w:eastAsia="en-GB"/>
              </w:rPr>
              <w:t>Symphony Healthcare Services manages the services which its surgeries provide, such as:</w:t>
            </w:r>
          </w:p>
          <w:p w14:paraId="32DDB1C9" w14:textId="54633578"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CA687A3"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3F7A79FA" w14:textId="4348E72C"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6D61CE"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1DFCB0B0"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2"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 conform to the statutes of the law or comply with legal process served on Symphony Healthcare Services or the sites;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The Organisation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The Organisation may also use your personally identifiable information to inform you of other products or services available from Symphony Healthcare Services and its affiliates. The Organisation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The Organisation keeps track of the websites and pages our patients visit in order to determine which of our services are the most popular. This data is used to deliver customised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Organisation website uses "cookies" to help you personalise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computer. Cookies are uniquely assigned to you, and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One of the primary purposes of cookies is to provide a convenience feature to save you time. The purpose of a cookie is to tell the Web server that you have returned to a specific page. For example, if you personalise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customised.</w:t>
            </w:r>
          </w:p>
          <w:p w14:paraId="384B4672" w14:textId="3C1CEC3C" w:rsidR="0060337B" w:rsidRPr="00962157"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you may not be able to fully experience the interactive features of the Organisation’s services or websites you visit.</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Support funding of your care with commissioning organisations.</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Contact you with regards to patient satisfaction surveys relating to services you have used within The Organisation, so as to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3"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4"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Organisation may share your information for health purposes with other NHS organisations, e.g. health authorities, NHS Organisations,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5"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6"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7"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For your benefit, we may also need to share information from your health records with non-NHS organisations, from which you are also receiving care, such as social services or private healthcare organisations.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r w:rsidRPr="001A7932">
                <w:rPr>
                  <w:rStyle w:val="Hyperlink"/>
                  <w:sz w:val="22"/>
                  <w:szCs w:val="20"/>
                </w:rPr>
                <w:t>SIDeR</w:t>
              </w:r>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SIDeR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Where patient information is shared with or processed by other non-NHS organisations, an information sharing agreement is drawn up to ensure information is managed in a way that complies with relevant legislation. These non-NHS organisations may include, but are not restricted to: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organisational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18"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19"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0"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77777777"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Organisations’s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1"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2"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lastRenderedPageBreak/>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3"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lastRenderedPageBreak/>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5"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CB28C1">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CB28C1">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CB28C1">
                  <w:pPr>
                    <w:framePr w:hSpace="180" w:wrap="around" w:vAnchor="text" w:hAnchor="margin" w:x="-532" w:y="-50"/>
                    <w:spacing w:before="200"/>
                    <w:rPr>
                      <w:rFonts w:ascii="Arial" w:eastAsia="Calibri" w:hAnsi="Arial" w:cs="Arial"/>
                      <w:color w:val="1E1E1E"/>
                    </w:rPr>
                  </w:pPr>
                  <w:hyperlink r:id="rId26" w:history="1">
                    <w:r w:rsidRPr="005A2302">
                      <w:rPr>
                        <w:rStyle w:val="Hyperlink"/>
                        <w:rFonts w:ascii="Arial" w:eastAsia="Calibri" w:hAnsi="Arial" w:cs="Arial"/>
                      </w:rPr>
                      <w:t>Louise.Coppin@somersetft.nhs.uk</w:t>
                    </w:r>
                  </w:hyperlink>
                </w:p>
                <w:p w14:paraId="133AD6B7" w14:textId="77777777" w:rsidR="0060337B" w:rsidRPr="005A2302" w:rsidRDefault="0060337B" w:rsidP="00CB28C1">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Organisation under Data Protection and Freedom of Information legislation. </w:t>
            </w:r>
            <w:hyperlink r:id="rId27"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lastRenderedPageBreak/>
              <w:t xml:space="preserve">Email: </w:t>
            </w:r>
            <w:hyperlink r:id="rId28"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(SIDeR)</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0738F6B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29" w:history="1">
              <w:r w:rsidRPr="001A7932">
                <w:rPr>
                  <w:rStyle w:val="Hyperlink"/>
                  <w:rFonts w:ascii="Arial" w:eastAsia="Calibri" w:hAnsi="Arial" w:cs="Arial"/>
                  <w:bCs/>
                </w:rPr>
                <w:t>https://www.somersetccg.nhs.uk/about-us/digital-projects/sider/</w:t>
              </w:r>
            </w:hyperlink>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lastRenderedPageBreak/>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0"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1"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lastRenderedPageBreak/>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76F41A1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D9AFBD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lastRenderedPageBreak/>
              <w:t xml:space="preserve">Information about you is collected from a number of sources including NHS Trusts and your GP Practice. A risk score is then arrived at to help us identify and offer you additional services to improve your health. </w:t>
            </w:r>
          </w:p>
          <w:p w14:paraId="0DBB51C7"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663CF264"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B2BE1E2"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6D85891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6E9506F" w14:textId="77777777" w:rsidR="0060337B" w:rsidRPr="001A7932" w:rsidRDefault="0060337B"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2"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2FBF8FC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62FAF2B8" w14:textId="77777777" w:rsidR="0060337B" w:rsidRPr="001A7932" w:rsidRDefault="0060337B" w:rsidP="008D572E">
            <w:pPr>
              <w:spacing w:before="200"/>
              <w:rPr>
                <w:rFonts w:ascii="Arial" w:hAnsi="Arial" w:cs="Arial"/>
              </w:rPr>
            </w:pPr>
            <w:r w:rsidRPr="001A7932">
              <w:rPr>
                <w:rFonts w:ascii="Arial" w:hAnsi="Arial" w:cs="Arial"/>
              </w:rPr>
              <w:t>(NB identifiable data is not disclosed to other controllers)</w:t>
            </w:r>
          </w:p>
          <w:p w14:paraId="503E769A" w14:textId="77777777" w:rsidR="0060337B" w:rsidRPr="001A7932" w:rsidRDefault="0060337B"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0758D228"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The application was made by NHS England on behalf of GPs and CCGs, as the relevant data controllers. It will enable GPs, supported by Clinical Commissioning Groups (CCGs), to target specific </w:t>
            </w:r>
            <w:r w:rsidRPr="001A7932">
              <w:rPr>
                <w:rFonts w:ascii="Arial" w:hAnsi="Arial" w:cs="Arial"/>
                <w:color w:val="1E1E1E"/>
              </w:rPr>
              <w:lastRenderedPageBreak/>
              <w:t>patient groups and enable clinicians with the duty of care for the patient to offer appropriate interventions.  It will also support Commissioners to understand service use and to target interventions to improve care pathways.</w:t>
            </w:r>
          </w:p>
          <w:p w14:paraId="758304B2" w14:textId="77777777" w:rsidR="0060337B" w:rsidRPr="001A7932" w:rsidRDefault="0060337B"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Pr="001A7932" w:rsidRDefault="0060337B"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8FBAC68" w14:textId="77777777" w:rsidR="0060337B" w:rsidRPr="001A7932" w:rsidRDefault="0060337B"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6A120518" w14:textId="77777777" w:rsidR="0060337B" w:rsidRPr="001A7932"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05A5889" w14:textId="77777777" w:rsidR="0060337B" w:rsidRPr="001A7932" w:rsidRDefault="0060337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048FC89"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B0CFE2A" w14:textId="77777777" w:rsidR="0060337B" w:rsidRPr="001A7932" w:rsidRDefault="0060337B" w:rsidP="008D572E">
            <w:pPr>
              <w:pStyle w:val="Default"/>
              <w:rPr>
                <w:color w:val="auto"/>
              </w:rPr>
            </w:pP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lastRenderedPageBreak/>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A7E7AE9" w14:textId="77777777" w:rsidR="0060337B" w:rsidRPr="001A7932" w:rsidRDefault="0060337B"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113E3E59" w14:textId="77777777" w:rsidR="0060337B" w:rsidRPr="001A7932" w:rsidRDefault="0060337B" w:rsidP="008D572E">
            <w:pPr>
              <w:pStyle w:val="Default"/>
              <w:rPr>
                <w:color w:val="auto"/>
              </w:rPr>
            </w:pPr>
          </w:p>
          <w:p w14:paraId="1BEA9FEB" w14:textId="77777777" w:rsidR="0060337B" w:rsidRPr="001A7932" w:rsidRDefault="0060337B" w:rsidP="0060337B">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1305CE12" w14:textId="77777777" w:rsidR="0060337B" w:rsidRPr="001A7932" w:rsidRDefault="0060337B" w:rsidP="0060337B">
            <w:pPr>
              <w:pStyle w:val="Default"/>
              <w:numPr>
                <w:ilvl w:val="0"/>
                <w:numId w:val="11"/>
              </w:numPr>
              <w:rPr>
                <w:sz w:val="22"/>
                <w:szCs w:val="22"/>
              </w:rPr>
            </w:pPr>
            <w:r w:rsidRPr="001A7932">
              <w:rPr>
                <w:sz w:val="22"/>
                <w:szCs w:val="22"/>
              </w:rPr>
              <w:t xml:space="preserve">Provide support to where it will have the most impact </w:t>
            </w:r>
          </w:p>
          <w:p w14:paraId="60BF37E4" w14:textId="77777777" w:rsidR="0060337B" w:rsidRPr="001A7932" w:rsidRDefault="0060337B" w:rsidP="0060337B">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22D01E3D" w14:textId="77777777" w:rsidR="0060337B" w:rsidRPr="001A7932" w:rsidRDefault="0060337B" w:rsidP="008D572E">
            <w:pPr>
              <w:pStyle w:val="Default"/>
              <w:rPr>
                <w:sz w:val="22"/>
                <w:szCs w:val="22"/>
              </w:rPr>
            </w:pPr>
          </w:p>
          <w:p w14:paraId="2524E008" w14:textId="77777777" w:rsidR="0060337B" w:rsidRPr="001A7932" w:rsidRDefault="0060337B"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12B34C87" w14:textId="77777777" w:rsidR="0060337B" w:rsidRPr="001A7932" w:rsidRDefault="0060337B"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038BA4AC" w14:textId="77777777" w:rsidR="0060337B" w:rsidRPr="001A7932" w:rsidRDefault="0060337B" w:rsidP="008D572E">
            <w:pPr>
              <w:pStyle w:val="Default"/>
              <w:rPr>
                <w:sz w:val="22"/>
                <w:szCs w:val="22"/>
              </w:rPr>
            </w:pPr>
          </w:p>
          <w:p w14:paraId="1F3914DB" w14:textId="77777777" w:rsidR="0060337B" w:rsidRPr="003A2DD9" w:rsidRDefault="0060337B" w:rsidP="008D572E">
            <w:pPr>
              <w:pStyle w:val="Default"/>
            </w:pPr>
            <w:r w:rsidRPr="001A7932">
              <w:rPr>
                <w:b/>
                <w:bCs/>
                <w:sz w:val="22"/>
                <w:szCs w:val="22"/>
              </w:rPr>
              <w:t xml:space="preserve">Processor to which data is disclosed: </w:t>
            </w:r>
            <w:r w:rsidRPr="003A2DD9">
              <w:rPr>
                <w:bCs/>
                <w:sz w:val="22"/>
                <w:szCs w:val="22"/>
              </w:rPr>
              <w:t>South West Central Commissioning Support Unit and Optum.</w:t>
            </w:r>
          </w:p>
          <w:p w14:paraId="6BE1DC24" w14:textId="77777777" w:rsidR="0060337B" w:rsidRPr="001A7932" w:rsidRDefault="0060337B" w:rsidP="008D572E">
            <w:pPr>
              <w:pStyle w:val="Default"/>
              <w:rPr>
                <w:sz w:val="22"/>
                <w:szCs w:val="22"/>
              </w:rPr>
            </w:pPr>
          </w:p>
          <w:p w14:paraId="52C72EF6" w14:textId="77777777" w:rsidR="0060337B" w:rsidRPr="001A7932" w:rsidRDefault="0060337B"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3"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68ECEFF" w14:textId="77777777" w:rsidR="0060337B" w:rsidRPr="001A7932" w:rsidRDefault="0060337B"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4"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5"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77777777"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D5F098" w14:textId="77777777" w:rsidR="0060337B" w:rsidRPr="001A7932"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4361AD84"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36"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LumiaDx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37"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497A62FB" w14:textId="51B31D17"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38"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SiDER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39"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0"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187EE3B8" w:rsidR="0060337B" w:rsidRDefault="00F253AD" w:rsidP="008D572E">
            <w:pPr>
              <w:spacing w:before="200"/>
              <w:rPr>
                <w:rFonts w:ascii="Arial" w:hAnsi="Arial" w:cs="Arial"/>
                <w:iCs/>
              </w:rPr>
            </w:pPr>
            <w:r w:rsidRPr="00F253AD">
              <w:rPr>
                <w:rFonts w:ascii="Arial" w:hAnsi="Arial" w:cs="Arial"/>
                <w:iCs/>
              </w:rPr>
              <w:t xml:space="preserve">The practice uses Medi2Data to process Subject Access Requests (SARs) and undertake private non-NHS work for patients on its behalf. </w:t>
            </w:r>
          </w:p>
          <w:p w14:paraId="50124507" w14:textId="77777777"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41"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7EEEF96" w14:textId="77777777" w:rsidR="0060337B" w:rsidRDefault="0060337B"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t xml:space="preserve">Article 9(2)(i) – processing is necessary for reasons of public interest in the area of public health, such as protecting against serious cross-border threats to health or ensuring high standards of quality and safety of health care and medicinal products or medical devices, on the basis o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077E12BB" w14:textId="5F6FEF6B"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4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Targeted Lunch Health Check </w:t>
            </w:r>
            <w:r>
              <w:rPr>
                <w:rFonts w:ascii="Arial" w:eastAsia="Calibri" w:hAnsi="Arial" w:cs="Arial"/>
                <w:b/>
                <w:bCs/>
                <w:color w:val="FFFFFF" w:themeColor="background1"/>
              </w:rPr>
              <w:lastRenderedPageBreak/>
              <w:t>(TLHC)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3D10EB9B" w14:textId="77777777" w:rsidR="00EA39C0" w:rsidRDefault="00EA39C0" w:rsidP="00962157">
            <w:pPr>
              <w:spacing w:after="0"/>
              <w:rPr>
                <w:rFonts w:ascii="Arial" w:hAnsi="Arial" w:cs="Arial"/>
                <w:b/>
                <w:iCs/>
              </w:rPr>
            </w:pPr>
            <w:r>
              <w:rPr>
                <w:rFonts w:ascii="Arial" w:hAnsi="Arial" w:cs="Arial"/>
                <w:b/>
                <w:iCs/>
              </w:rPr>
              <w:t>Purpose –</w:t>
            </w:r>
          </w:p>
          <w:p w14:paraId="4D2B7CF6" w14:textId="77777777" w:rsidR="00EA39C0" w:rsidRPr="007F7536" w:rsidRDefault="00EA39C0" w:rsidP="00962157">
            <w:pPr>
              <w:spacing w:after="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lastRenderedPageBreak/>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962157">
            <w:pPr>
              <w:spacing w:after="0"/>
              <w:rPr>
                <w:rFonts w:ascii="Arial" w:hAnsi="Arial" w:cs="Arial"/>
                <w:iCs/>
              </w:rPr>
            </w:pPr>
          </w:p>
          <w:p w14:paraId="290ED674" w14:textId="77777777" w:rsidR="00EA39C0" w:rsidRPr="00BB4522" w:rsidRDefault="00EA39C0" w:rsidP="00962157">
            <w:pPr>
              <w:spacing w:after="0"/>
              <w:rPr>
                <w:rFonts w:ascii="Arial" w:hAnsi="Arial" w:cs="Arial"/>
                <w:b/>
                <w:iCs/>
              </w:rPr>
            </w:pPr>
            <w:r w:rsidRPr="00BB4522">
              <w:rPr>
                <w:rFonts w:ascii="Arial" w:hAnsi="Arial" w:cs="Arial"/>
                <w:b/>
                <w:iCs/>
              </w:rPr>
              <w:t xml:space="preserve">Legal Basis – </w:t>
            </w:r>
          </w:p>
          <w:p w14:paraId="3945D6D7" w14:textId="77777777" w:rsidR="00EA39C0" w:rsidRDefault="00EA39C0" w:rsidP="00962157">
            <w:pPr>
              <w:spacing w:after="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8388D16" w14:textId="474FC082" w:rsidR="00EA39C0" w:rsidRPr="006A72F7" w:rsidRDefault="00EA39C0" w:rsidP="00962157">
            <w:pPr>
              <w:spacing w:after="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24565" w:rsidRPr="001A7932" w14:paraId="79FBC617" w14:textId="77777777" w:rsidTr="008D572E">
        <w:tc>
          <w:tcPr>
            <w:tcW w:w="1879" w:type="dxa"/>
            <w:shd w:val="clear" w:color="auto" w:fill="58585A"/>
            <w:vAlign w:val="center"/>
          </w:tcPr>
          <w:p w14:paraId="47B6BFDB" w14:textId="35A1E880" w:rsidR="00524565" w:rsidRDefault="00524565" w:rsidP="0052456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OpenSAFELY COVID-19 Service &amp; OpenSAFELY Data Analytics Service</w:t>
            </w:r>
          </w:p>
        </w:tc>
        <w:tc>
          <w:tcPr>
            <w:tcW w:w="1928" w:type="dxa"/>
            <w:vAlign w:val="center"/>
          </w:tcPr>
          <w:p w14:paraId="48EB0149" w14:textId="1F61469A" w:rsidR="00524565" w:rsidRDefault="00524565" w:rsidP="00524565">
            <w:pPr>
              <w:spacing w:before="200"/>
              <w:jc w:val="center"/>
              <w:rPr>
                <w:rFonts w:ascii="Arial" w:eastAsia="Calibri" w:hAnsi="Arial" w:cs="Arial"/>
                <w:bCs/>
              </w:rPr>
            </w:pPr>
            <w:r>
              <w:rPr>
                <w:rFonts w:ascii="Arial" w:eastAsia="Calibri" w:hAnsi="Arial" w:cs="Arial"/>
                <w:bCs/>
              </w:rPr>
              <w:t>[Y]</w:t>
            </w:r>
          </w:p>
        </w:tc>
        <w:tc>
          <w:tcPr>
            <w:tcW w:w="10431" w:type="dxa"/>
          </w:tcPr>
          <w:p w14:paraId="71DE3C16" w14:textId="77777777" w:rsidR="00524565" w:rsidRDefault="00524565" w:rsidP="00524565">
            <w:pPr>
              <w:spacing w:before="200"/>
              <w:rPr>
                <w:rFonts w:ascii="Arial" w:hAnsi="Arial" w:cs="Arial"/>
                <w:b/>
                <w:iCs/>
              </w:rPr>
            </w:pPr>
            <w:r>
              <w:rPr>
                <w:rFonts w:ascii="Arial" w:hAnsi="Arial" w:cs="Arial"/>
                <w:b/>
                <w:iCs/>
              </w:rPr>
              <w:t xml:space="preserve">Purpose – </w:t>
            </w:r>
          </w:p>
          <w:p w14:paraId="75B41665" w14:textId="77777777" w:rsidR="00524565" w:rsidRPr="002518EF" w:rsidRDefault="00524565" w:rsidP="00524565">
            <w:pPr>
              <w:spacing w:before="200"/>
              <w:rPr>
                <w:rFonts w:ascii="Arial" w:hAnsi="Arial" w:cs="Arial"/>
                <w:bCs/>
                <w:iCs/>
              </w:rPr>
            </w:pPr>
            <w:r w:rsidRPr="002518EF">
              <w:rPr>
                <w:rFonts w:ascii="Arial" w:hAnsi="Arial" w:cs="Arial"/>
                <w:bCs/>
                <w:iC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8CC0B04" w14:textId="77777777" w:rsidR="00524565" w:rsidRPr="002518EF" w:rsidRDefault="00524565" w:rsidP="0052456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6CF68B3" w14:textId="77777777" w:rsidR="00524565" w:rsidRPr="002518EF" w:rsidRDefault="00524565" w:rsidP="00524565">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3DF08979" w14:textId="77777777" w:rsidR="00524565" w:rsidRPr="002518EF" w:rsidRDefault="00524565" w:rsidP="0052456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3" w:history="1">
              <w:r w:rsidRPr="002518EF">
                <w:rPr>
                  <w:rStyle w:val="Hyperlink"/>
                  <w:rFonts w:ascii="Arial" w:hAnsi="Arial" w:cs="Arial"/>
                  <w:bCs/>
                  <w:iCs/>
                </w:rPr>
                <w:t>type 1 opt out</w:t>
              </w:r>
            </w:hyperlink>
            <w:r w:rsidRPr="002518EF">
              <w:rPr>
                <w:rFonts w:ascii="Arial" w:hAnsi="Arial" w:cs="Arial"/>
                <w:bCs/>
                <w:iCs/>
              </w:rPr>
              <w:t> with their GP.</w:t>
            </w:r>
          </w:p>
          <w:p w14:paraId="4FD6B6C1" w14:textId="77777777" w:rsidR="00524565" w:rsidRPr="002518EF" w:rsidRDefault="00524565" w:rsidP="00524565">
            <w:pPr>
              <w:spacing w:before="200"/>
              <w:rPr>
                <w:rFonts w:ascii="Arial" w:hAnsi="Arial" w:cs="Arial"/>
                <w:bCs/>
                <w:iCs/>
              </w:rPr>
            </w:pPr>
            <w:r w:rsidRPr="002518EF">
              <w:rPr>
                <w:rFonts w:ascii="Arial" w:hAnsi="Arial" w:cs="Arial"/>
                <w:bCs/>
                <w:iCs/>
              </w:rPr>
              <w:t>Here you can find </w:t>
            </w:r>
            <w:hyperlink r:id="rId44" w:history="1">
              <w:r w:rsidRPr="002518EF">
                <w:rPr>
                  <w:rStyle w:val="Hyperlink"/>
                  <w:rFonts w:ascii="Arial" w:hAnsi="Arial" w:cs="Arial"/>
                  <w:bCs/>
                  <w:iCs/>
                </w:rPr>
                <w:t>additional information about OpenSAFELY</w:t>
              </w:r>
            </w:hyperlink>
            <w:r w:rsidRPr="002518EF">
              <w:rPr>
                <w:rFonts w:ascii="Arial" w:hAnsi="Arial" w:cs="Arial"/>
                <w:bCs/>
                <w:iCs/>
              </w:rPr>
              <w:t>.</w:t>
            </w:r>
          </w:p>
          <w:p w14:paraId="7B2DF51C" w14:textId="77777777" w:rsidR="00524565" w:rsidRPr="00BB4522" w:rsidRDefault="00524565" w:rsidP="00524565">
            <w:pPr>
              <w:spacing w:before="200"/>
              <w:rPr>
                <w:rFonts w:ascii="Arial" w:hAnsi="Arial" w:cs="Arial"/>
                <w:b/>
                <w:iCs/>
              </w:rPr>
            </w:pPr>
            <w:r w:rsidRPr="00BB4522">
              <w:rPr>
                <w:rFonts w:ascii="Arial" w:hAnsi="Arial" w:cs="Arial"/>
                <w:b/>
                <w:iCs/>
              </w:rPr>
              <w:t xml:space="preserve">Legal Basis – </w:t>
            </w:r>
          </w:p>
          <w:p w14:paraId="2D211BB3" w14:textId="77777777" w:rsidR="00524565" w:rsidRPr="002518EF" w:rsidRDefault="00524565" w:rsidP="00524565">
            <w:pPr>
              <w:spacing w:before="200"/>
              <w:rPr>
                <w:rFonts w:ascii="Arial" w:hAnsi="Arial" w:cs="Arial"/>
                <w:bCs/>
                <w:iCs/>
              </w:rPr>
            </w:pPr>
            <w:r w:rsidRPr="002518EF">
              <w:rPr>
                <w:rFonts w:ascii="Arial" w:hAnsi="Arial" w:cs="Arial"/>
                <w:bCs/>
                <w:iCs/>
              </w:rPr>
              <w:t>NHS England has been directed by the government to establish and operate the COVID-19 Service and the OpenSAFELY Data Analytics Service pilot.</w:t>
            </w:r>
          </w:p>
          <w:p w14:paraId="6A30647D" w14:textId="77777777" w:rsidR="00524565" w:rsidRPr="002518EF" w:rsidRDefault="00524565" w:rsidP="00524565">
            <w:pPr>
              <w:spacing w:before="200"/>
              <w:rPr>
                <w:rFonts w:ascii="Arial" w:hAnsi="Arial" w:cs="Arial"/>
                <w:bCs/>
                <w:iCs/>
              </w:rPr>
            </w:pPr>
            <w:r w:rsidRPr="002518EF">
              <w:rPr>
                <w:rFonts w:ascii="Arial" w:hAnsi="Arial" w:cs="Arial"/>
                <w:bCs/>
                <w:iCs/>
              </w:rPr>
              <w:t>The Directions in place for each service are different.</w:t>
            </w:r>
          </w:p>
          <w:p w14:paraId="5D8BEDAB" w14:textId="77777777" w:rsidR="00524565" w:rsidRPr="002518EF" w:rsidRDefault="00524565" w:rsidP="0052456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29A64A" w14:textId="77777777" w:rsidR="00524565" w:rsidRPr="002518EF" w:rsidRDefault="00524565" w:rsidP="0052456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hyperlink r:id="rId46" w:history="1">
              <w:r w:rsidRPr="002518EF">
                <w:rPr>
                  <w:rStyle w:val="Hyperlink"/>
                  <w:rFonts w:ascii="Arial" w:hAnsi="Arial" w:cs="Arial"/>
                  <w:bCs/>
                  <w:iCs/>
                </w:rPr>
                <w:t>OpenSAFELY Data Analytics Service Pilot Directions 2025</w:t>
              </w:r>
            </w:hyperlink>
            <w:r w:rsidRPr="002518EF">
              <w:rPr>
                <w:rFonts w:ascii="Arial" w:hAnsi="Arial" w:cs="Arial"/>
                <w:bCs/>
                <w:iCs/>
              </w:rPr>
              <w:t> and its associated data provision notice (DPN ).</w:t>
            </w:r>
          </w:p>
          <w:p w14:paraId="44DD57AC" w14:textId="77777777" w:rsidR="00524565" w:rsidRPr="002518EF" w:rsidRDefault="00524565" w:rsidP="00524565">
            <w:pPr>
              <w:spacing w:before="200"/>
              <w:rPr>
                <w:rFonts w:ascii="Arial" w:hAnsi="Arial" w:cs="Arial"/>
                <w:bCs/>
                <w:iCs/>
              </w:rPr>
            </w:pPr>
          </w:p>
          <w:p w14:paraId="7A9D275B" w14:textId="77777777" w:rsidR="00524565" w:rsidRDefault="00524565" w:rsidP="00524565">
            <w:pPr>
              <w:spacing w:after="0"/>
              <w:rPr>
                <w:rFonts w:ascii="Arial" w:hAnsi="Arial" w:cs="Arial"/>
                <w:b/>
                <w:iCs/>
              </w:rPr>
            </w:pPr>
          </w:p>
        </w:tc>
      </w:tr>
      <w:tr w:rsidR="000F65D5" w:rsidRPr="001A7932" w14:paraId="7D185EA4" w14:textId="77777777" w:rsidTr="008D572E">
        <w:tc>
          <w:tcPr>
            <w:tcW w:w="1879" w:type="dxa"/>
            <w:shd w:val="clear" w:color="auto" w:fill="58585A"/>
            <w:vAlign w:val="center"/>
          </w:tcPr>
          <w:p w14:paraId="21AF1215" w14:textId="7415B670"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45571CA" w14:textId="0004CDCB"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535795D3" w14:textId="77777777" w:rsidR="000F65D5" w:rsidRPr="006B7C20"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21B9884" w14:textId="77777777" w:rsidR="000F65D5" w:rsidRDefault="000F65D5" w:rsidP="000F65D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57B6F7FD" w14:textId="77777777" w:rsidR="000F65D5" w:rsidRPr="006B7C20" w:rsidRDefault="000F65D5" w:rsidP="000F65D5">
            <w:pPr>
              <w:spacing w:before="200"/>
              <w:rPr>
                <w:rFonts w:ascii="Arial" w:hAnsi="Arial" w:cs="Arial"/>
                <w:bCs/>
                <w:iCs/>
              </w:rPr>
            </w:pPr>
            <w:r>
              <w:rPr>
                <w:rFonts w:ascii="Arial" w:hAnsi="Arial" w:cs="Arial"/>
                <w:bCs/>
                <w:iCs/>
              </w:rPr>
              <w:lastRenderedPageBreak/>
              <w:t xml:space="preserve">You can find more information here: </w:t>
            </w:r>
            <w:hyperlink r:id="rId47" w:anchor="service_user" w:history="1">
              <w:r w:rsidRPr="002036D0">
                <w:rPr>
                  <w:rStyle w:val="Hyperlink"/>
                  <w:rFonts w:ascii="Arial" w:hAnsi="Arial" w:cs="Arial"/>
                  <w:bCs/>
                  <w:iCs/>
                </w:rPr>
                <w:t>Sharing information relating to Infected Blood Compensation Authority claims - NHS Transformation Directorate</w:t>
              </w:r>
            </w:hyperlink>
          </w:p>
          <w:p w14:paraId="21547E4D" w14:textId="77777777" w:rsidR="000F65D5" w:rsidRDefault="000F65D5" w:rsidP="000F65D5">
            <w:pPr>
              <w:spacing w:before="200"/>
              <w:rPr>
                <w:rFonts w:ascii="Arial" w:hAnsi="Arial" w:cs="Arial"/>
                <w:b/>
                <w:iCs/>
              </w:rPr>
            </w:pPr>
            <w:r w:rsidRPr="00BB4522">
              <w:rPr>
                <w:rFonts w:ascii="Arial" w:hAnsi="Arial" w:cs="Arial"/>
                <w:b/>
                <w:iCs/>
              </w:rPr>
              <w:t xml:space="preserve">Legal Basis – </w:t>
            </w:r>
          </w:p>
          <w:p w14:paraId="417E1E33" w14:textId="77777777" w:rsidR="000F65D5" w:rsidRPr="002036D0" w:rsidRDefault="000F65D5" w:rsidP="000F65D5">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1E595648" w14:textId="77777777" w:rsidR="000F65D5" w:rsidRPr="002036D0" w:rsidRDefault="000F65D5" w:rsidP="000F65D5">
            <w:pPr>
              <w:spacing w:before="200"/>
              <w:rPr>
                <w:rFonts w:ascii="Arial" w:hAnsi="Arial" w:cs="Arial"/>
                <w:bCs/>
                <w:iCs/>
              </w:rPr>
            </w:pPr>
            <w:hyperlink r:id="rId4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644FD422" w14:textId="77777777" w:rsidR="000F65D5" w:rsidRPr="002036D0" w:rsidRDefault="000F65D5" w:rsidP="000F65D5">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589FD3B" w14:textId="77777777" w:rsidR="000F65D5" w:rsidRPr="002036D0" w:rsidRDefault="000F65D5" w:rsidP="000F65D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79C4BB50" w14:textId="77777777" w:rsidR="000F65D5" w:rsidRPr="002036D0" w:rsidRDefault="000F65D5" w:rsidP="000F65D5">
            <w:pPr>
              <w:spacing w:before="200"/>
              <w:rPr>
                <w:rFonts w:ascii="Arial" w:hAnsi="Arial" w:cs="Arial"/>
                <w:b/>
                <w:bCs/>
                <w:iCs/>
              </w:rPr>
            </w:pPr>
            <w:r w:rsidRPr="002036D0">
              <w:rPr>
                <w:rFonts w:ascii="Arial" w:hAnsi="Arial" w:cs="Arial"/>
                <w:b/>
                <w:bCs/>
                <w:iCs/>
              </w:rPr>
              <w:t>Article 6</w:t>
            </w:r>
          </w:p>
          <w:p w14:paraId="0B52E813" w14:textId="77777777" w:rsidR="000F65D5" w:rsidRPr="002036D0" w:rsidRDefault="000F65D5" w:rsidP="000F65D5">
            <w:pPr>
              <w:spacing w:before="200"/>
              <w:rPr>
                <w:rFonts w:ascii="Arial" w:hAnsi="Arial" w:cs="Arial"/>
                <w:b/>
                <w:iCs/>
              </w:rPr>
            </w:pPr>
            <w:hyperlink r:id="rId4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069DC5B2" w14:textId="77777777" w:rsidR="000F65D5" w:rsidRPr="002036D0" w:rsidRDefault="000F65D5" w:rsidP="000F65D5">
            <w:pPr>
              <w:spacing w:before="200"/>
              <w:rPr>
                <w:rFonts w:ascii="Arial" w:hAnsi="Arial" w:cs="Arial"/>
                <w:b/>
                <w:bCs/>
                <w:iCs/>
              </w:rPr>
            </w:pPr>
            <w:r w:rsidRPr="002036D0">
              <w:rPr>
                <w:rFonts w:ascii="Arial" w:hAnsi="Arial" w:cs="Arial"/>
                <w:b/>
                <w:bCs/>
                <w:iCs/>
              </w:rPr>
              <w:t>Article 9</w:t>
            </w:r>
          </w:p>
          <w:p w14:paraId="6DB5F841" w14:textId="77777777" w:rsidR="000F65D5" w:rsidRPr="002036D0" w:rsidRDefault="000F65D5" w:rsidP="000F65D5">
            <w:pPr>
              <w:spacing w:before="200"/>
              <w:rPr>
                <w:rFonts w:ascii="Arial" w:hAnsi="Arial" w:cs="Arial"/>
                <w:bCs/>
                <w:iCs/>
              </w:rPr>
            </w:pPr>
            <w:hyperlink r:id="rId5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7901D776" w14:textId="77777777" w:rsidR="000F65D5" w:rsidRPr="002036D0" w:rsidRDefault="000F65D5" w:rsidP="000F65D5">
            <w:pPr>
              <w:spacing w:before="200"/>
              <w:rPr>
                <w:rFonts w:ascii="Arial" w:hAnsi="Arial" w:cs="Arial"/>
                <w:bCs/>
                <w:iCs/>
              </w:rPr>
            </w:pPr>
            <w:r w:rsidRPr="002036D0">
              <w:rPr>
                <w:rFonts w:ascii="Arial" w:hAnsi="Arial" w:cs="Arial"/>
                <w:bCs/>
                <w:iCs/>
              </w:rPr>
              <w:lastRenderedPageBreak/>
              <w:t>The relevant Schedule 1 condition in the Data Protection Act 2018 is </w:t>
            </w:r>
            <w:hyperlink r:id="rId5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B3C1D4" w14:textId="77777777" w:rsidR="000F65D5" w:rsidRPr="00BB4522" w:rsidRDefault="000F65D5" w:rsidP="000F65D5">
            <w:pPr>
              <w:spacing w:before="200"/>
              <w:rPr>
                <w:rFonts w:ascii="Arial" w:hAnsi="Arial" w:cs="Arial"/>
                <w:b/>
                <w:iCs/>
              </w:rPr>
            </w:pPr>
          </w:p>
          <w:p w14:paraId="6CFB3B21" w14:textId="77777777" w:rsidR="000F65D5" w:rsidRDefault="000F65D5" w:rsidP="000F65D5">
            <w:pPr>
              <w:spacing w:before="200"/>
              <w:rPr>
                <w:rFonts w:ascii="Arial" w:hAnsi="Arial" w:cs="Arial"/>
                <w:b/>
                <w:iCs/>
              </w:rPr>
            </w:pPr>
          </w:p>
        </w:tc>
      </w:tr>
      <w:tr w:rsidR="000F65D5" w:rsidRPr="001A7932" w14:paraId="772C7E3F" w14:textId="77777777" w:rsidTr="008D572E">
        <w:tc>
          <w:tcPr>
            <w:tcW w:w="1879" w:type="dxa"/>
            <w:shd w:val="clear" w:color="auto" w:fill="58585A"/>
            <w:vAlign w:val="center"/>
          </w:tcPr>
          <w:p w14:paraId="2AF3AAF2" w14:textId="491FB483"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60F1D902" w14:textId="605CDEE7"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65E03189" w14:textId="77777777" w:rsidR="000F65D5"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64D94B01"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The VDPS is not a compensation scheme.</w:t>
            </w:r>
          </w:p>
          <w:p w14:paraId="7F1F5753"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It is a no-fault scheme.</w:t>
            </w:r>
          </w:p>
          <w:p w14:paraId="706615E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1763C180"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902F8F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21698D7" w14:textId="77777777" w:rsidR="000F65D5" w:rsidRPr="00227D5C" w:rsidRDefault="000F65D5" w:rsidP="000F65D5">
            <w:pPr>
              <w:spacing w:before="200"/>
              <w:rPr>
                <w:rFonts w:ascii="Arial" w:hAnsi="Arial" w:cs="Arial"/>
                <w:bCs/>
                <w:iCs/>
              </w:rPr>
            </w:pPr>
            <w:r>
              <w:rPr>
                <w:rFonts w:ascii="Arial" w:hAnsi="Arial" w:cs="Arial"/>
                <w:bCs/>
                <w:iCs/>
              </w:rPr>
              <w:t>You can find more information here:</w:t>
            </w:r>
            <w:r>
              <w:t xml:space="preserve"> </w:t>
            </w:r>
            <w:hyperlink r:id="rId5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7F239E9" w14:textId="77777777" w:rsidR="000F65D5" w:rsidRDefault="000F65D5" w:rsidP="000F65D5">
            <w:pPr>
              <w:spacing w:before="200"/>
              <w:rPr>
                <w:rFonts w:ascii="Arial" w:hAnsi="Arial" w:cs="Arial"/>
                <w:b/>
                <w:iCs/>
              </w:rPr>
            </w:pPr>
            <w:r w:rsidRPr="00BB4522">
              <w:rPr>
                <w:rFonts w:ascii="Arial" w:hAnsi="Arial" w:cs="Arial"/>
                <w:b/>
                <w:iCs/>
              </w:rPr>
              <w:t xml:space="preserve">Legal Basis – </w:t>
            </w:r>
          </w:p>
          <w:p w14:paraId="391F0C6D" w14:textId="12A47644" w:rsidR="000F65D5" w:rsidRDefault="000F65D5" w:rsidP="000F65D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54"/>
          <w:footerReference w:type="default" r:id="rId55"/>
          <w:pgSz w:w="16838" w:h="11906" w:orient="landscape"/>
          <w:pgMar w:top="1440" w:right="1440" w:bottom="1440" w:left="1440" w:header="708" w:footer="708" w:gutter="0"/>
          <w:pgNumType w:start="1"/>
          <w:cols w:space="708"/>
          <w:docGrid w:linePitch="360"/>
        </w:sectPr>
      </w:pPr>
    </w:p>
    <w:p w14:paraId="6068AB7D" w14:textId="77777777" w:rsidR="00975A22" w:rsidRDefault="00975A22"/>
    <w:sectPr w:rsidR="00975A22" w:rsidSect="00194764">
      <w:headerReference w:type="default" r:id="rId56"/>
      <w:footerReference w:type="default" r:id="rId57"/>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D3C9" w14:textId="77777777" w:rsidR="00975A22" w:rsidRDefault="00975A22">
      <w:pPr>
        <w:spacing w:after="0" w:line="240" w:lineRule="auto"/>
      </w:pPr>
      <w:r>
        <w:separator/>
      </w:r>
    </w:p>
  </w:endnote>
  <w:endnote w:type="continuationSeparator" w:id="0">
    <w:p w14:paraId="32789933" w14:textId="77777777" w:rsidR="00975A22" w:rsidRDefault="0097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B629" w14:textId="77777777" w:rsidR="00975A22" w:rsidRDefault="00975A22">
      <w:pPr>
        <w:spacing w:after="0" w:line="240" w:lineRule="auto"/>
      </w:pPr>
      <w:r>
        <w:separator/>
      </w:r>
    </w:p>
  </w:footnote>
  <w:footnote w:type="continuationSeparator" w:id="0">
    <w:p w14:paraId="04DCE48A" w14:textId="77777777" w:rsidR="00975A22" w:rsidRDefault="0097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3"/>
  </w:num>
  <w:num w:numId="2" w16cid:durableId="435176172">
    <w:abstractNumId w:val="13"/>
  </w:num>
  <w:num w:numId="3" w16cid:durableId="707149182">
    <w:abstractNumId w:val="8"/>
  </w:num>
  <w:num w:numId="4" w16cid:durableId="1110276297">
    <w:abstractNumId w:val="5"/>
  </w:num>
  <w:num w:numId="5" w16cid:durableId="958993788">
    <w:abstractNumId w:val="2"/>
  </w:num>
  <w:num w:numId="6" w16cid:durableId="494345131">
    <w:abstractNumId w:val="11"/>
  </w:num>
  <w:num w:numId="7" w16cid:durableId="1463501905">
    <w:abstractNumId w:val="10"/>
  </w:num>
  <w:num w:numId="8" w16cid:durableId="947859817">
    <w:abstractNumId w:val="9"/>
  </w:num>
  <w:num w:numId="9" w16cid:durableId="1638296240">
    <w:abstractNumId w:val="12"/>
  </w:num>
  <w:num w:numId="10" w16cid:durableId="545064000">
    <w:abstractNumId w:val="14"/>
  </w:num>
  <w:num w:numId="11" w16cid:durableId="1963264215">
    <w:abstractNumId w:val="6"/>
  </w:num>
  <w:num w:numId="12" w16cid:durableId="574707880">
    <w:abstractNumId w:val="4"/>
  </w:num>
  <w:num w:numId="13" w16cid:durableId="696279191">
    <w:abstractNumId w:val="7"/>
  </w:num>
  <w:num w:numId="14" w16cid:durableId="968315120">
    <w:abstractNumId w:val="0"/>
  </w:num>
  <w:num w:numId="15" w16cid:durableId="135477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0F65D5"/>
    <w:rsid w:val="0023308D"/>
    <w:rsid w:val="004E718A"/>
    <w:rsid w:val="00524565"/>
    <w:rsid w:val="0060337B"/>
    <w:rsid w:val="007500A7"/>
    <w:rsid w:val="00870FAF"/>
    <w:rsid w:val="00962157"/>
    <w:rsid w:val="00975A22"/>
    <w:rsid w:val="009D35EF"/>
    <w:rsid w:val="00B934CD"/>
    <w:rsid w:val="00BA340D"/>
    <w:rsid w:val="00BE571B"/>
    <w:rsid w:val="00CB28C1"/>
    <w:rsid w:val="00CE6513"/>
    <w:rsid w:val="00D07AAC"/>
    <w:rsid w:val="00D8503D"/>
    <w:rsid w:val="00E41AD2"/>
    <w:rsid w:val="00EA39C0"/>
    <w:rsid w:val="00F253AD"/>
    <w:rsid w:val="00FC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basedOn w:val="Normal"/>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fft/" TargetMode="External"/><Relationship Id="rId18" Type="http://schemas.openxmlformats.org/officeDocument/2006/relationships/hyperlink" Target="https://ico.org.uk/for-organisations/guide-to-data-protection/guide-to-the-general-data-protection-regulation-gdpr/individual-rights/right-to-data-portability/" TargetMode="External"/><Relationship Id="rId26" Type="http://schemas.openxmlformats.org/officeDocument/2006/relationships/hyperlink" Target="mailto:Louise.Coppin@somersetft.nhs.uk" TargetMode="External"/><Relationship Id="rId39" Type="http://schemas.openxmlformats.org/officeDocument/2006/relationships/hyperlink" Target="https://www.mariecurie.org.uk/privacy" TargetMode="External"/><Relationship Id="rId21" Type="http://schemas.openxmlformats.org/officeDocument/2006/relationships/hyperlink" Target="https://ico.org.uk/for-organisations/guide-to-data-protection/guide-to-the-general-data-protection-regulation-gdpr/individual-rights/right-to-erasure/" TargetMode="External"/><Relationship Id="rId3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2" Type="http://schemas.openxmlformats.org/officeDocument/2006/relationships/hyperlink" Target="https://digital.nhs.uk/services/nhs-app/nhs-app-guidance-for-gp-practices/guidance-on-nhs-app-features/online-access-to-gp-health-records" TargetMode="External"/><Relationship Id="rId47" Type="http://schemas.openxmlformats.org/officeDocument/2006/relationships/hyperlink" Target="https://transform.england.nhs.uk/information-governance/guidance/sharing-information-relating-to-infected-blood-compensation-authority-claims/" TargetMode="External"/><Relationship Id="rId50" Type="http://schemas.openxmlformats.org/officeDocument/2006/relationships/hyperlink" Target="https://www.legislation.gov.uk/eur/2016/679/article/6" TargetMode="External"/><Relationship Id="rId55" Type="http://schemas.openxmlformats.org/officeDocument/2006/relationships/footer" Target="footer1.xml"/><Relationship Id="rId7" Type="http://schemas.openxmlformats.org/officeDocument/2006/relationships/hyperlink" Target="http://www.symphonyhealthcareservices.com/about-us/" TargetMode="External"/><Relationship Id="rId12" Type="http://schemas.openxmlformats.org/officeDocument/2006/relationships/hyperlink" Target="https://www.nhs.uk/conditions/nhs-screening/" TargetMode="External"/><Relationship Id="rId17" Type="http://schemas.openxmlformats.org/officeDocument/2006/relationships/hyperlink" Target="https://www.somersetccg.nhs.uk/about-us/privacy-notice/" TargetMode="External"/><Relationship Id="rId25" Type="http://schemas.openxmlformats.org/officeDocument/2006/relationships/hyperlink" Target="https://www.nhs.uk/nhs-app/nhs-app-legal-and-cookies/nhs-app-privacy-policy/privacy-policy/" TargetMode="External"/><Relationship Id="rId33" Type="http://schemas.openxmlformats.org/officeDocument/2006/relationships/hyperlink" Target="https://www.gov.uk/guidance/nhs-population-screening-explained" TargetMode="External"/><Relationship Id="rId38" Type="http://schemas.openxmlformats.org/officeDocument/2006/relationships/hyperlink" Target="https://www.mariecurie.org.uk/help/support/terminal-illness/planning-ahead/advance-care-planning" TargetMode="External"/><Relationship Id="rId46" Type="http://schemas.openxmlformats.org/officeDocument/2006/relationships/hyperlink" Target="https://digital.nhs.uk/about-nhs-digital/corporate-information-and-documents/directions-and-data-provision-notices/secretary-of-state-directions/nhs-opensafely-data-analytics-service-pilot-directions-202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nhs.uk/data-and-information/data-collections-and-data-sets/data-collections/general-practice-data-for-planning-and-research/gp-privacy-notice" TargetMode="External"/><Relationship Id="rId20" Type="http://schemas.openxmlformats.org/officeDocument/2006/relationships/hyperlink" Target="http://www.ico.org.uk/concerns" TargetMode="External"/><Relationship Id="rId29" Type="http://schemas.openxmlformats.org/officeDocument/2006/relationships/hyperlink" Target="https://www.somersetccg.nhs.uk/about-us/digital-projects/sider/" TargetMode="External"/><Relationship Id="rId41" Type="http://schemas.openxmlformats.org/officeDocument/2006/relationships/hyperlink" Target="https://www.bma.org.uk/pay-and-contracts/fees/why-doctors-charge-fees/why-does-my-doctor-charge-fees"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object/" TargetMode="External"/><Relationship Id="rId32" Type="http://schemas.openxmlformats.org/officeDocument/2006/relationships/hyperlink" Target="https://www.england.nhs.uk/ig/risk-stratification/" TargetMode="External"/><Relationship Id="rId37" Type="http://schemas.openxmlformats.org/officeDocument/2006/relationships/hyperlink" Target="https://marketing.lumiradx.com/acton/ct/43860/s-0072-2105/Bct/l-00a8/l-00a8:3e6/ct1_0/1/lu?sid=TV2%3Abj38mn3Yv" TargetMode="External"/><Relationship Id="rId40" Type="http://schemas.openxmlformats.org/officeDocument/2006/relationships/hyperlink" Target="https://www.mariecurie.org.uk/privacy/security" TargetMode="External"/><Relationship Id="rId45" Type="http://schemas.openxmlformats.org/officeDocument/2006/relationships/hyperlink" Target="https://digital.nhs.uk/about-nhs-digital/corporate-information-and-documents/directions-and-data-provision-notices/secretary-of-state-directions/covid-19-public-health-directions-2020" TargetMode="External"/><Relationship Id="rId53" Type="http://schemas.openxmlformats.org/officeDocument/2006/relationships/hyperlink" Target="https://www.nhsbsa.nhs.uk/vaccine-damage-payment-scheme-vdps"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about-nhs-digital/our-work/keeping-patient-data-safe/how-we-look-after-your-health-and-care-information" TargetMode="External"/><Relationship Id="rId23" Type="http://schemas.openxmlformats.org/officeDocument/2006/relationships/hyperlink" Target="http://www.nhs.uk/your-nhs-data-matters" TargetMode="External"/><Relationship Id="rId28" Type="http://schemas.openxmlformats.org/officeDocument/2006/relationships/hyperlink" Target="mailto:casework@ico.org.uk" TargetMode="External"/><Relationship Id="rId36" Type="http://schemas.openxmlformats.org/officeDocument/2006/relationships/hyperlink" Target="https://www.gov.uk/government/publications/code-of-data-matching-practice-for-national-fraud-initiative" TargetMode="External"/><Relationship Id="rId49" Type="http://schemas.openxmlformats.org/officeDocument/2006/relationships/hyperlink" Target="https://ico.org.uk/for-organisations/uk-gdpr-guidance-and-resources/lawful-basis/a-guide-to-lawful-basis/legal-obligation/" TargetMode="External"/><Relationship Id="rId57" Type="http://schemas.openxmlformats.org/officeDocument/2006/relationships/footer" Target="footer2.xml"/><Relationship Id="rId10" Type="http://schemas.openxmlformats.org/officeDocument/2006/relationships/hyperlink" Target="https://gdpr-info.eu/art-9-gdpr/" TargetMode="External"/><Relationship Id="rId19" Type="http://schemas.openxmlformats.org/officeDocument/2006/relationships/hyperlink" Target="https://ico.org.uk/for-organisations/guide-to-the-general-data-protection-regulation-gdpr/individual-rights/" TargetMode="External"/><Relationship Id="rId31" Type="http://schemas.openxmlformats.org/officeDocument/2006/relationships/hyperlink" Target="https://www.nhs.uk/your-nhs-data-matters/" TargetMode="External"/><Relationship Id="rId44" Type="http://schemas.openxmlformats.org/officeDocument/2006/relationships/hyperlink" Target="https://www.opensafely.org/" TargetMode="External"/><Relationship Id="rId52" Type="http://schemas.openxmlformats.org/officeDocument/2006/relationships/hyperlink" Target="https://www.legislation.gov.uk/ukpga/2018/12/schedule/1/part/2/enacted" TargetMode="Externa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mailto:SHS.AdminTeam@SomersetFT.NHS.UK" TargetMode="External"/><Relationship Id="rId22" Type="http://schemas.openxmlformats.org/officeDocument/2006/relationships/hyperlink" Target="https://ico.org.uk/for-organisations/guide-to-data-protection/guide-to-the-general-data-protection-regulation-gdpr/individual-rights/right-to-restrict-processing/" TargetMode="External"/><Relationship Id="rId27" Type="http://schemas.openxmlformats.org/officeDocument/2006/relationships/hyperlink" Target="https://ico.org.uk/"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www.cqc.org.uk/about-us/our-policies/privacy-statement" TargetMode="External"/><Relationship Id="rId43" Type="http://schemas.openxmlformats.org/officeDocument/2006/relationships/hyperlink" Target="https://www.nhs.uk/using-the-nhs/about-the-nhs/opt-out-of-sharing-your-health-records/" TargetMode="External"/><Relationship Id="rId48" Type="http://schemas.openxmlformats.org/officeDocument/2006/relationships/hyperlink" Target="https://www.legislation.gov.uk/ukpga/2024/21/section/53" TargetMode="External"/><Relationship Id="rId56" Type="http://schemas.openxmlformats.org/officeDocument/2006/relationships/header" Target="header2.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legislation.gov.uk/eur/2016/679/article/9"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10965</Words>
  <Characters>62504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2025-09-30T13:13:00Z</dcterms:created>
  <dcterms:modified xsi:type="dcterms:W3CDTF">2025-09-30T13:13:00Z</dcterms:modified>
</cp:coreProperties>
</file>